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7A9F" w14:textId="77777777" w:rsidR="00353A64" w:rsidRDefault="00353A64" w:rsidP="006E34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1306DD1A" wp14:editId="095CF22F">
            <wp:simplePos x="902335" y="1056640"/>
            <wp:positionH relativeFrom="margin">
              <wp:align>left</wp:align>
            </wp:positionH>
            <wp:positionV relativeFrom="margin">
              <wp:align>top</wp:align>
            </wp:positionV>
            <wp:extent cx="2273935" cy="777240"/>
            <wp:effectExtent l="0" t="0" r="0" b="3810"/>
            <wp:wrapSquare wrapText="bothSides"/>
            <wp:docPr id="1" name="Kép 1" descr="logo AJK új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JK új szí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4DC3B058" wp14:editId="6750ED71">
            <wp:simplePos x="3289300" y="902335"/>
            <wp:positionH relativeFrom="margin">
              <wp:align>right</wp:align>
            </wp:positionH>
            <wp:positionV relativeFrom="margin">
              <wp:align>top</wp:align>
            </wp:positionV>
            <wp:extent cx="1876425" cy="843280"/>
            <wp:effectExtent l="0" t="0" r="0" b="0"/>
            <wp:wrapSquare wrapText="bothSides"/>
            <wp:docPr id="2" name="Kép 2" descr="unifi-d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fi-ds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9D5F0" w14:textId="77777777" w:rsidR="00353A64" w:rsidRDefault="00353A64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415086" w14:textId="77777777" w:rsidR="00353A64" w:rsidRDefault="00353A64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BAF3BB" w14:textId="77777777" w:rsidR="006E34C0" w:rsidRDefault="006E34C0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25189D" w14:textId="77777777" w:rsidR="006E34C0" w:rsidRDefault="006E34C0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2E040B" w14:textId="77777777" w:rsidR="006E34C0" w:rsidRDefault="006E34C0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75DFEFF" w14:textId="77777777" w:rsidR="00353A64" w:rsidRDefault="00353A64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0C7724" w14:textId="77777777" w:rsidR="008335A1" w:rsidRPr="00C51455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b/>
          <w:sz w:val="28"/>
          <w:szCs w:val="28"/>
          <w:lang w:val="en-US"/>
        </w:rPr>
        <w:t>6th Comparative Law Workshop</w:t>
      </w:r>
    </w:p>
    <w:p w14:paraId="35439FAF" w14:textId="77777777" w:rsidR="008335A1" w:rsidRPr="00C51455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b/>
          <w:sz w:val="28"/>
          <w:szCs w:val="28"/>
          <w:lang w:val="en-US"/>
        </w:rPr>
        <w:t>“The principle of legal certainty from a comparative perspective”</w:t>
      </w:r>
    </w:p>
    <w:p w14:paraId="7E51BCEF" w14:textId="77777777" w:rsidR="008335A1" w:rsidRPr="00C51455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b/>
          <w:sz w:val="28"/>
          <w:szCs w:val="28"/>
          <w:lang w:val="en-US"/>
        </w:rPr>
        <w:t>Budapest, Hungary</w:t>
      </w:r>
    </w:p>
    <w:p w14:paraId="20CA1E27" w14:textId="77777777" w:rsidR="008335A1" w:rsidRPr="00C51455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b/>
          <w:sz w:val="28"/>
          <w:szCs w:val="28"/>
          <w:lang w:val="en-US"/>
        </w:rPr>
        <w:t>23 November 2018 (Friday)</w:t>
      </w:r>
    </w:p>
    <w:p w14:paraId="04F3856E" w14:textId="77777777" w:rsidR="008335A1" w:rsidRPr="00935517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52767A" w14:textId="77777777" w:rsidR="008335A1" w:rsidRPr="00935517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>co-organizers:</w:t>
      </w:r>
    </w:p>
    <w:p w14:paraId="2F97CB90" w14:textId="5927F154" w:rsidR="008335A1" w:rsidRPr="00935517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Eötvös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Loránd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FA02EC">
        <w:rPr>
          <w:rFonts w:ascii="Times New Roman" w:hAnsi="Times New Roman" w:cs="Times New Roman"/>
          <w:sz w:val="24"/>
          <w:szCs w:val="24"/>
          <w:lang w:val="en-US"/>
        </w:rPr>
        <w:t xml:space="preserve"> (ELTE)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Faculty of Law</w:t>
      </w:r>
    </w:p>
    <w:p w14:paraId="6D69115A" w14:textId="326D26CF" w:rsidR="0066167A" w:rsidRDefault="008335A1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>University of Florence</w:t>
      </w:r>
      <w:r w:rsidR="007D47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7BE"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Law Department 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(PhD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in Legal Sciences)</w:t>
      </w:r>
    </w:p>
    <w:p w14:paraId="20769404" w14:textId="00191581" w:rsidR="00B227B6" w:rsidRDefault="00B227B6" w:rsidP="00B2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113A14" w14:textId="77777777" w:rsidR="00C51455" w:rsidRPr="00935517" w:rsidRDefault="00C51455" w:rsidP="00CA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15A224" w14:textId="77777777" w:rsidR="000F786B" w:rsidRDefault="000F786B" w:rsidP="000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Workshop venue:</w:t>
      </w:r>
    </w:p>
    <w:p w14:paraId="1BF9FA6D" w14:textId="77777777" w:rsidR="000F786B" w:rsidRDefault="000F786B" w:rsidP="000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>ELTE Law Faculty,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1053 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Budapest,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Egyetem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6008D5AD" w14:textId="77777777" w:rsidR="000F786B" w:rsidRPr="00935517" w:rsidRDefault="000F786B" w:rsidP="000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Room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‘Kari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Tanácsterem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 (ground floor)</w:t>
      </w:r>
    </w:p>
    <w:p w14:paraId="209A2F10" w14:textId="77777777" w:rsidR="00830825" w:rsidRDefault="00830825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AA28F4" w14:textId="77777777" w:rsidR="00830825" w:rsidRDefault="00830825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EE0866" w14:textId="560C29BD" w:rsidR="00AB526C" w:rsidRPr="00C51455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sz w:val="28"/>
          <w:szCs w:val="28"/>
          <w:lang w:val="en-US"/>
        </w:rPr>
        <w:t>9.00-9.30</w:t>
      </w:r>
      <w:r w:rsidR="00CA2DA1"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Opening</w:t>
      </w:r>
    </w:p>
    <w:p w14:paraId="01C529EB" w14:textId="77777777" w:rsidR="00CA2DA1" w:rsidRPr="00935517" w:rsidRDefault="00CA2DA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E5CF67" w14:textId="77777777" w:rsidR="00CA2DA1" w:rsidRPr="00935517" w:rsidRDefault="00CA2DA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Balázs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Fekete (co-organizer, ELTE Faculty of Law)</w:t>
      </w:r>
    </w:p>
    <w:p w14:paraId="22524A49" w14:textId="77777777" w:rsidR="00CA2DA1" w:rsidRPr="00935517" w:rsidRDefault="00CA2DA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8F0DF1" w14:textId="6302C9BC" w:rsidR="00CE0AD1" w:rsidRPr="00935517" w:rsidRDefault="00CE0AD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Alessandro Simoni (Head of the PhD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Legal Science</w:t>
      </w:r>
      <w:r w:rsidR="0076113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University of Florence)</w:t>
      </w:r>
    </w:p>
    <w:p w14:paraId="0E16CCCA" w14:textId="77777777" w:rsidR="008335A1" w:rsidRPr="00935517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AB526C" w:rsidRPr="00935517"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Kelemen</w:t>
      </w:r>
      <w:r w:rsidR="00AB526C"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5517"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="00AB526C"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organizer, </w:t>
      </w:r>
      <w:proofErr w:type="spellStart"/>
      <w:r w:rsidR="00AB526C" w:rsidRPr="00935517">
        <w:rPr>
          <w:rFonts w:ascii="Times New Roman" w:hAnsi="Times New Roman" w:cs="Times New Roman"/>
          <w:sz w:val="24"/>
          <w:szCs w:val="24"/>
          <w:lang w:val="en-US"/>
        </w:rPr>
        <w:t>Örebro</w:t>
      </w:r>
      <w:proofErr w:type="spellEnd"/>
      <w:r w:rsidR="00AB526C"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B81BBF">
        <w:rPr>
          <w:rFonts w:ascii="Times New Roman" w:hAnsi="Times New Roman" w:cs="Times New Roman"/>
          <w:sz w:val="24"/>
          <w:szCs w:val="24"/>
          <w:lang w:val="en-US"/>
        </w:rPr>
        <w:t xml:space="preserve"> School of Law, Psychology and Social Work</w:t>
      </w:r>
      <w:r w:rsidR="00AB526C" w:rsidRPr="009355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BB2CFD" w14:textId="77777777" w:rsidR="00AB526C" w:rsidRDefault="00AB526C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B9A3F3" w14:textId="77777777" w:rsidR="00C51455" w:rsidRPr="00935517" w:rsidRDefault="00C51455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DF4228" w14:textId="77777777" w:rsidR="00830825" w:rsidRDefault="00830825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D38A67" w14:textId="39F1E4B2" w:rsidR="008C7149" w:rsidRPr="000D2DF8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sz w:val="28"/>
          <w:szCs w:val="28"/>
          <w:lang w:val="en-US"/>
        </w:rPr>
        <w:t>9.30-1</w:t>
      </w:r>
      <w:r w:rsidR="001D5A4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5A41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A41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4D768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FC1" w:rsidRPr="000B2FC1">
        <w:rPr>
          <w:rFonts w:ascii="Times New Roman" w:hAnsi="Times New Roman" w:cs="Times New Roman"/>
          <w:i/>
          <w:sz w:val="28"/>
          <w:szCs w:val="28"/>
          <w:lang w:val="en-US"/>
        </w:rPr>
        <w:t>Judici</w:t>
      </w:r>
      <w:r w:rsidR="00CA2DA1" w:rsidRPr="00C51455">
        <w:rPr>
          <w:rFonts w:ascii="Times New Roman" w:hAnsi="Times New Roman" w:cs="Times New Roman"/>
          <w:i/>
          <w:sz w:val="28"/>
          <w:szCs w:val="28"/>
          <w:lang w:val="en-US"/>
        </w:rPr>
        <w:t>al A</w:t>
      </w:r>
      <w:r w:rsidRPr="00C51455">
        <w:rPr>
          <w:rFonts w:ascii="Times New Roman" w:hAnsi="Times New Roman" w:cs="Times New Roman"/>
          <w:i/>
          <w:sz w:val="28"/>
          <w:szCs w:val="28"/>
          <w:lang w:val="en-US"/>
        </w:rPr>
        <w:t>pproaches</w:t>
      </w:r>
    </w:p>
    <w:p w14:paraId="30716544" w14:textId="77777777" w:rsidR="00935517" w:rsidRDefault="00935517" w:rsidP="00C5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C9C86DA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>
        <w:rPr>
          <w:rFonts w:ascii="Times New Roman" w:hAnsi="Times New Roman" w:cs="Times New Roman"/>
          <w:sz w:val="24"/>
          <w:szCs w:val="24"/>
          <w:lang w:val="en-US"/>
        </w:rPr>
        <w:t>Alessandro Simoni</w:t>
      </w:r>
    </w:p>
    <w:p w14:paraId="1BEE5DD2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920840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judge and the legality principle </w:t>
      </w: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criminal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law</w:t>
      </w: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comparative overview of</w:t>
      </w: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Italian experience</w:t>
      </w:r>
    </w:p>
    <w:p w14:paraId="57533340" w14:textId="77777777" w:rsidR="000B2FC1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Alberto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Cappellini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(PhD candidate, Law Department, University of Florence)</w:t>
      </w:r>
    </w:p>
    <w:p w14:paraId="2DE1FA57" w14:textId="77777777" w:rsidR="000B2FC1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EE3FC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>The obligation to reason a judgment and the standard of proof required for in civil law proceedings regarding causal connection</w:t>
      </w:r>
    </w:p>
    <w:p w14:paraId="565D20D3" w14:textId="1BF400E0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Mónika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Csöndes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31CB">
        <w:rPr>
          <w:rFonts w:ascii="Times New Roman" w:hAnsi="Times New Roman" w:cs="Times New Roman"/>
          <w:sz w:val="24"/>
          <w:szCs w:val="24"/>
          <w:lang w:val="en-US"/>
        </w:rPr>
        <w:t>PhD, Assistant Professor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, Corvinus University of Budapest</w:t>
      </w:r>
      <w:r w:rsidR="00FE31CB">
        <w:rPr>
          <w:rFonts w:ascii="Times New Roman" w:hAnsi="Times New Roman" w:cs="Times New Roman"/>
          <w:sz w:val="24"/>
          <w:szCs w:val="24"/>
          <w:lang w:val="en-US"/>
        </w:rPr>
        <w:t xml:space="preserve">, and senior advisor at </w:t>
      </w:r>
      <w:r w:rsidR="00CB1A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57BB6">
        <w:rPr>
          <w:rFonts w:ascii="Times New Roman" w:hAnsi="Times New Roman" w:cs="Times New Roman"/>
          <w:sz w:val="24"/>
          <w:szCs w:val="24"/>
          <w:lang w:val="en-US"/>
        </w:rPr>
        <w:t>Curia of Hungary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37C4F75" w14:textId="77777777" w:rsidR="000B2FC1" w:rsidRDefault="000B2FC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C60FA9" w14:textId="77777777" w:rsidR="00830825" w:rsidRDefault="00830825" w:rsidP="001D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545C38" w14:textId="77777777" w:rsidR="00830825" w:rsidRDefault="00830825" w:rsidP="001D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596CB0" w14:textId="219950E3" w:rsidR="001D5A41" w:rsidRPr="00C51455" w:rsidRDefault="001D5A41" w:rsidP="001D5A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5A41">
        <w:rPr>
          <w:rFonts w:ascii="Times New Roman" w:hAnsi="Times New Roman" w:cs="Times New Roman"/>
          <w:i/>
          <w:sz w:val="28"/>
          <w:szCs w:val="28"/>
          <w:lang w:val="en-US"/>
        </w:rPr>
        <w:t>Constitutional Law</w:t>
      </w:r>
      <w:r w:rsidRPr="00C514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Approaches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</w:t>
      </w:r>
    </w:p>
    <w:p w14:paraId="21064BDB" w14:textId="77777777" w:rsidR="00830825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73F1AB" w14:textId="3F0AEBD6" w:rsidR="00830825" w:rsidRPr="00935517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>
        <w:rPr>
          <w:rFonts w:ascii="Times New Roman" w:hAnsi="Times New Roman" w:cs="Times New Roman"/>
          <w:sz w:val="24"/>
          <w:szCs w:val="24"/>
          <w:lang w:val="en-US"/>
        </w:rPr>
        <w:t>Katalin Kelemen</w:t>
      </w:r>
    </w:p>
    <w:p w14:paraId="74AD28E9" w14:textId="29D3236C" w:rsidR="000741F7" w:rsidRDefault="000741F7" w:rsidP="0007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E5A6B2" w14:textId="77777777" w:rsidR="00830825" w:rsidRPr="00935517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>Legal certainty - an immanent element of human rights?</w:t>
      </w:r>
    </w:p>
    <w:p w14:paraId="3D38CB83" w14:textId="77777777" w:rsidR="00830825" w:rsidRPr="00935517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rton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Matyasovszky-N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meth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(PhD candidate, ELTE Faculty of Law)</w:t>
      </w:r>
    </w:p>
    <w:p w14:paraId="46E43A0E" w14:textId="77777777" w:rsidR="00830825" w:rsidRPr="00935517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940048" w14:textId="77777777" w:rsidR="00830825" w:rsidRPr="00935517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>Constitutionalization</w:t>
      </w:r>
      <w:proofErr w:type="spellEnd"/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human rights and the principle of legal certainty in the European civil law systems</w:t>
      </w:r>
    </w:p>
    <w:p w14:paraId="14DB91CA" w14:textId="77777777" w:rsidR="00830825" w:rsidRPr="00935517" w:rsidRDefault="00830825" w:rsidP="0083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Milica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Matijevi</w:t>
      </w:r>
      <w:r>
        <w:rPr>
          <w:rFonts w:ascii="Times New Roman" w:hAnsi="Times New Roman" w:cs="Times New Roman"/>
          <w:sz w:val="24"/>
          <w:szCs w:val="24"/>
          <w:lang w:val="en-US"/>
        </w:rPr>
        <w:t>ć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(PhD, Law Department, University of Florence)</w:t>
      </w:r>
    </w:p>
    <w:p w14:paraId="2402C253" w14:textId="77777777" w:rsidR="00830825" w:rsidRDefault="00830825" w:rsidP="0007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A7CB6E" w14:textId="77777777" w:rsidR="001D5A41" w:rsidRDefault="001D5A41" w:rsidP="0007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CAB4BA" w14:textId="189B4FD2" w:rsidR="008C7149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sz w:val="28"/>
          <w:szCs w:val="28"/>
          <w:lang w:val="en-US"/>
        </w:rPr>
        <w:t>12.00-13.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0 Lunch</w:t>
      </w:r>
    </w:p>
    <w:p w14:paraId="71585EBF" w14:textId="77777777" w:rsidR="001D5A41" w:rsidRPr="00C51455" w:rsidRDefault="001D5A41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B554A9" w14:textId="777B93D4" w:rsidR="008C7149" w:rsidRPr="00C51455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354ED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0-1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1D5A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68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2DA1" w:rsidRPr="00C51455">
        <w:rPr>
          <w:rFonts w:ascii="Times New Roman" w:hAnsi="Times New Roman" w:cs="Times New Roman"/>
          <w:i/>
          <w:sz w:val="28"/>
          <w:szCs w:val="28"/>
          <w:lang w:val="en-US"/>
        </w:rPr>
        <w:t>Constitutional Law A</w:t>
      </w:r>
      <w:r w:rsidRPr="00C51455">
        <w:rPr>
          <w:rFonts w:ascii="Times New Roman" w:hAnsi="Times New Roman" w:cs="Times New Roman"/>
          <w:i/>
          <w:sz w:val="28"/>
          <w:szCs w:val="28"/>
          <w:lang w:val="en-US"/>
        </w:rPr>
        <w:t>pproaches</w:t>
      </w:r>
      <w:r w:rsidR="008308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II</w:t>
      </w:r>
    </w:p>
    <w:p w14:paraId="667DA76A" w14:textId="77777777" w:rsidR="00935517" w:rsidRDefault="00935517" w:rsidP="00C5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D8C8D68" w14:textId="77777777" w:rsidR="00935517" w:rsidRPr="00935517" w:rsidRDefault="00935517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Chair: </w:t>
      </w:r>
      <w:r w:rsidR="00FA0697">
        <w:rPr>
          <w:rFonts w:ascii="Times New Roman" w:hAnsi="Times New Roman" w:cs="Times New Roman"/>
          <w:sz w:val="24"/>
          <w:szCs w:val="24"/>
          <w:lang w:val="en-US"/>
        </w:rPr>
        <w:t>Katalin Kelemen</w:t>
      </w:r>
    </w:p>
    <w:p w14:paraId="1419D14F" w14:textId="77777777" w:rsidR="00CA2DA1" w:rsidRPr="00935517" w:rsidRDefault="00CA2DA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FD5D00" w14:textId="77777777" w:rsidR="00805952" w:rsidRPr="00935517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Uncertain Boundary. Constitutional Limits to the Primacy of EU Law </w:t>
      </w:r>
      <w:r w:rsidRPr="00935517">
        <w:rPr>
          <w:rFonts w:ascii="Times New Roman" w:hAnsi="Times New Roman" w:cs="Times New Roman"/>
          <w:i/>
          <w:iCs/>
          <w:sz w:val="24"/>
          <w:szCs w:val="24"/>
          <w:lang w:val="en-US"/>
        </w:rPr>
        <w:t>vis-à-vis</w:t>
      </w: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Safeguarding of the Effectiveness of Supranational Law</w:t>
      </w:r>
    </w:p>
    <w:p w14:paraId="5BE5BE90" w14:textId="77777777" w:rsidR="00805952" w:rsidRPr="00935517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>Daniele Pellegrini (PhD candidate, Law Department, University of Florence)</w:t>
      </w:r>
    </w:p>
    <w:p w14:paraId="17CC73EE" w14:textId="77777777" w:rsidR="00805952" w:rsidRPr="00935517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882E3B" w14:textId="77777777" w:rsidR="00805952" w:rsidRPr="00935517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>Legal certainty during transition periods in the practice of the Hungarian Constitutional Court</w:t>
      </w:r>
    </w:p>
    <w:p w14:paraId="18624CD3" w14:textId="77777777" w:rsidR="00805952" w:rsidRPr="00935517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Emese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Szi</w:t>
      </w:r>
      <w:r w:rsidR="00935517">
        <w:rPr>
          <w:rFonts w:ascii="Times New Roman" w:hAnsi="Times New Roman" w:cs="Times New Roman"/>
          <w:sz w:val="24"/>
          <w:szCs w:val="24"/>
          <w:lang w:val="en-US"/>
        </w:rPr>
        <w:t>lá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gyi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12E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unior </w:t>
      </w:r>
      <w:r w:rsidR="00612E0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612E0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ellow, Hungarian Academy of Sciences Centre for Social Sciences)</w:t>
      </w:r>
    </w:p>
    <w:p w14:paraId="0E2A07C2" w14:textId="77777777" w:rsidR="00CA2DA1" w:rsidRDefault="00CA2DA1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3F5865" w14:textId="4995C4F8" w:rsidR="008C7149" w:rsidRPr="00C51455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1455" w:rsidRPr="00C514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offee break</w:t>
      </w:r>
    </w:p>
    <w:p w14:paraId="182ECFAB" w14:textId="77777777" w:rsidR="00805952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5F7173" w14:textId="05FF7F26" w:rsidR="008C7149" w:rsidRPr="00C51455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45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1013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DF8">
        <w:rPr>
          <w:rFonts w:ascii="Times New Roman" w:hAnsi="Times New Roman" w:cs="Times New Roman"/>
          <w:sz w:val="28"/>
          <w:szCs w:val="28"/>
          <w:lang w:val="en-US"/>
        </w:rPr>
        <w:t>Section IV</w:t>
      </w:r>
      <w:r w:rsidR="004D768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51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FC1" w:rsidRPr="000B2FC1">
        <w:rPr>
          <w:rFonts w:ascii="Times New Roman" w:hAnsi="Times New Roman" w:cs="Times New Roman"/>
          <w:i/>
          <w:sz w:val="28"/>
          <w:szCs w:val="28"/>
          <w:lang w:val="en-US"/>
        </w:rPr>
        <w:t>Conceptu</w:t>
      </w:r>
      <w:r w:rsidR="00935517" w:rsidRPr="00C51455">
        <w:rPr>
          <w:rFonts w:ascii="Times New Roman" w:hAnsi="Times New Roman" w:cs="Times New Roman"/>
          <w:i/>
          <w:sz w:val="28"/>
          <w:szCs w:val="28"/>
          <w:lang w:val="en-US"/>
        </w:rPr>
        <w:t>al A</w:t>
      </w:r>
      <w:r w:rsidRPr="00C51455">
        <w:rPr>
          <w:rFonts w:ascii="Times New Roman" w:hAnsi="Times New Roman" w:cs="Times New Roman"/>
          <w:i/>
          <w:sz w:val="28"/>
          <w:szCs w:val="28"/>
          <w:lang w:val="en-US"/>
        </w:rPr>
        <w:t>pproaches</w:t>
      </w:r>
    </w:p>
    <w:p w14:paraId="13901E80" w14:textId="77777777" w:rsidR="00935517" w:rsidRDefault="00935517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9CFC88" w14:textId="77777777" w:rsidR="000B2FC1" w:rsidRPr="00FA069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Chair: Bal</w:t>
      </w:r>
      <w:r>
        <w:rPr>
          <w:rFonts w:ascii="Times New Roman" w:hAnsi="Times New Roman" w:cs="Times New Roman"/>
          <w:sz w:val="24"/>
          <w:szCs w:val="24"/>
        </w:rPr>
        <w:t>ázs Fekete</w:t>
      </w:r>
    </w:p>
    <w:p w14:paraId="2B90A947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7BAC149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>Pluralism as an alternative to the ‘one-way view’ of legal certainty</w:t>
      </w:r>
    </w:p>
    <w:p w14:paraId="02960C14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Felipe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Pante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517">
        <w:rPr>
          <w:rFonts w:ascii="Times New Roman" w:hAnsi="Times New Roman" w:cs="Times New Roman"/>
          <w:sz w:val="24"/>
          <w:szCs w:val="24"/>
          <w:lang w:val="en-US"/>
        </w:rPr>
        <w:t>Leme</w:t>
      </w:r>
      <w:proofErr w:type="spellEnd"/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 de Campos (PhD candidate, Law Department, University of Florence)</w:t>
      </w:r>
    </w:p>
    <w:p w14:paraId="515A06B9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C0CE8A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i/>
          <w:sz w:val="24"/>
          <w:szCs w:val="24"/>
          <w:lang w:val="en-US"/>
        </w:rPr>
        <w:t>Legal certainties: Towards a plural understanding of legal certainty</w:t>
      </w:r>
    </w:p>
    <w:p w14:paraId="50C03AC1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>Lakshmi Gopal 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35517">
        <w:rPr>
          <w:rFonts w:ascii="Times New Roman" w:hAnsi="Times New Roman" w:cs="Times New Roman"/>
          <w:sz w:val="24"/>
          <w:szCs w:val="24"/>
          <w:lang w:val="en-US"/>
        </w:rPr>
        <w:t>ecturer, Martin Luther University of Halle-Wittenberg)</w:t>
      </w:r>
    </w:p>
    <w:p w14:paraId="799AE7E9" w14:textId="77777777" w:rsidR="000B2FC1" w:rsidRPr="00935517" w:rsidRDefault="000B2FC1" w:rsidP="000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F975BD" w14:textId="77777777" w:rsidR="00805952" w:rsidRPr="00935517" w:rsidRDefault="00805952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269F7D" w14:textId="221C6B1A" w:rsidR="008C7149" w:rsidRPr="000B2FC1" w:rsidRDefault="008C7149" w:rsidP="00C5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FC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3082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B2F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4ED9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0B2FC1">
        <w:rPr>
          <w:rFonts w:ascii="Times New Roman" w:hAnsi="Times New Roman" w:cs="Times New Roman"/>
          <w:sz w:val="28"/>
          <w:szCs w:val="28"/>
          <w:lang w:val="en-US"/>
        </w:rPr>
        <w:t xml:space="preserve"> Closing</w:t>
      </w:r>
    </w:p>
    <w:p w14:paraId="4AC1515B" w14:textId="77777777" w:rsidR="00C51455" w:rsidRPr="00935517" w:rsidRDefault="00C51455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3006C1" w14:textId="77777777" w:rsidR="00935517" w:rsidRPr="00935517" w:rsidRDefault="00935517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7FE87D" w14:textId="5E8DB652" w:rsidR="00935517" w:rsidRDefault="00935517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17">
        <w:rPr>
          <w:rFonts w:ascii="Times New Roman" w:hAnsi="Times New Roman" w:cs="Times New Roman"/>
          <w:sz w:val="24"/>
          <w:szCs w:val="24"/>
          <w:lang w:val="en-US"/>
        </w:rPr>
        <w:t xml:space="preserve">Participation is free upon registration, please register at </w:t>
      </w:r>
      <w:hyperlink r:id="rId8" w:history="1">
        <w:r w:rsidRPr="0093551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fekete.balazs@ajk.elte.hu</w:t>
        </w:r>
      </w:hyperlink>
      <w:bookmarkStart w:id="0" w:name="_GoBack"/>
      <w:bookmarkEnd w:id="0"/>
      <w:r w:rsidRPr="009355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5DD121" w14:textId="77777777" w:rsidR="000741F7" w:rsidRDefault="000741F7" w:rsidP="00C51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FE343D" w14:textId="634F6494" w:rsidR="00B227B6" w:rsidRPr="000741F7" w:rsidRDefault="00B227B6" w:rsidP="00B22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41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0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7A0E9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orkshop is part of the actions supported by the Italian </w:t>
      </w:r>
      <w:r w:rsidR="000741F7" w:rsidRPr="000741F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741F7">
        <w:rPr>
          <w:rFonts w:ascii="Times New Roman" w:hAnsi="Times New Roman" w:cs="Times New Roman"/>
          <w:sz w:val="24"/>
          <w:szCs w:val="24"/>
          <w:shd w:val="clear" w:color="auto" w:fill="FFFFFF"/>
        </w:rPr>
        <w:t>inistry of Education, University and Research following the recognition of the DSG as Department of Excellence.</w:t>
      </w:r>
    </w:p>
    <w:sectPr w:rsidR="00B227B6" w:rsidRPr="00074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9C78" w14:textId="77777777" w:rsidR="000D635C" w:rsidRDefault="000D635C" w:rsidP="00935517">
      <w:pPr>
        <w:spacing w:after="0" w:line="240" w:lineRule="auto"/>
      </w:pPr>
      <w:r>
        <w:separator/>
      </w:r>
    </w:p>
  </w:endnote>
  <w:endnote w:type="continuationSeparator" w:id="0">
    <w:p w14:paraId="021C0454" w14:textId="77777777" w:rsidR="000D635C" w:rsidRDefault="000D635C" w:rsidP="0093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89756508"/>
      <w:docPartObj>
        <w:docPartGallery w:val="Page Numbers (Bottom of Page)"/>
        <w:docPartUnique/>
      </w:docPartObj>
    </w:sdtPr>
    <w:sdtEndPr/>
    <w:sdtContent>
      <w:p w14:paraId="46784C41" w14:textId="77777777" w:rsidR="00935517" w:rsidRPr="00935517" w:rsidRDefault="00935517">
        <w:pPr>
          <w:pStyle w:val="Pidipagina"/>
          <w:jc w:val="center"/>
          <w:rPr>
            <w:rFonts w:ascii="Times New Roman" w:hAnsi="Times New Roman" w:cs="Times New Roman"/>
          </w:rPr>
        </w:pPr>
        <w:r w:rsidRPr="00935517">
          <w:rPr>
            <w:rFonts w:ascii="Times New Roman" w:hAnsi="Times New Roman" w:cs="Times New Roman"/>
          </w:rPr>
          <w:fldChar w:fldCharType="begin"/>
        </w:r>
        <w:r w:rsidRPr="00935517">
          <w:rPr>
            <w:rFonts w:ascii="Times New Roman" w:hAnsi="Times New Roman" w:cs="Times New Roman"/>
          </w:rPr>
          <w:instrText>PAGE   \* MERGEFORMAT</w:instrText>
        </w:r>
        <w:r w:rsidRPr="00935517">
          <w:rPr>
            <w:rFonts w:ascii="Times New Roman" w:hAnsi="Times New Roman" w:cs="Times New Roman"/>
          </w:rPr>
          <w:fldChar w:fldCharType="separate"/>
        </w:r>
        <w:r w:rsidR="00A5159B">
          <w:rPr>
            <w:rFonts w:ascii="Times New Roman" w:hAnsi="Times New Roman" w:cs="Times New Roman"/>
            <w:noProof/>
          </w:rPr>
          <w:t>2</w:t>
        </w:r>
        <w:r w:rsidRPr="00935517">
          <w:rPr>
            <w:rFonts w:ascii="Times New Roman" w:hAnsi="Times New Roman" w:cs="Times New Roman"/>
          </w:rPr>
          <w:fldChar w:fldCharType="end"/>
        </w:r>
      </w:p>
    </w:sdtContent>
  </w:sdt>
  <w:p w14:paraId="10122991" w14:textId="77777777" w:rsidR="00935517" w:rsidRPr="00935517" w:rsidRDefault="00935517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E84C" w14:textId="77777777" w:rsidR="000D635C" w:rsidRDefault="000D635C" w:rsidP="00935517">
      <w:pPr>
        <w:spacing w:after="0" w:line="240" w:lineRule="auto"/>
      </w:pPr>
      <w:r>
        <w:separator/>
      </w:r>
    </w:p>
  </w:footnote>
  <w:footnote w:type="continuationSeparator" w:id="0">
    <w:p w14:paraId="16E34CB2" w14:textId="77777777" w:rsidR="000D635C" w:rsidRDefault="000D635C" w:rsidP="0093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A1"/>
    <w:rsid w:val="000042ED"/>
    <w:rsid w:val="000741F7"/>
    <w:rsid w:val="000B2FC1"/>
    <w:rsid w:val="000D2DF8"/>
    <w:rsid w:val="000D3AA0"/>
    <w:rsid w:val="000D635C"/>
    <w:rsid w:val="000D7BC7"/>
    <w:rsid w:val="000F786B"/>
    <w:rsid w:val="00105968"/>
    <w:rsid w:val="0018576E"/>
    <w:rsid w:val="001D5A41"/>
    <w:rsid w:val="001E369B"/>
    <w:rsid w:val="00287110"/>
    <w:rsid w:val="00346986"/>
    <w:rsid w:val="00353A64"/>
    <w:rsid w:val="00354ED9"/>
    <w:rsid w:val="004D768A"/>
    <w:rsid w:val="005637F5"/>
    <w:rsid w:val="005F1C6E"/>
    <w:rsid w:val="00612E08"/>
    <w:rsid w:val="00665871"/>
    <w:rsid w:val="00681013"/>
    <w:rsid w:val="006E34C0"/>
    <w:rsid w:val="006E520C"/>
    <w:rsid w:val="00707BE4"/>
    <w:rsid w:val="007511AA"/>
    <w:rsid w:val="00761135"/>
    <w:rsid w:val="007A0E93"/>
    <w:rsid w:val="007D47BE"/>
    <w:rsid w:val="008006AA"/>
    <w:rsid w:val="00805952"/>
    <w:rsid w:val="00830825"/>
    <w:rsid w:val="008335A1"/>
    <w:rsid w:val="0083443F"/>
    <w:rsid w:val="008A163C"/>
    <w:rsid w:val="008C7149"/>
    <w:rsid w:val="00935517"/>
    <w:rsid w:val="009715B8"/>
    <w:rsid w:val="009979EB"/>
    <w:rsid w:val="00A418C4"/>
    <w:rsid w:val="00A5159B"/>
    <w:rsid w:val="00AB526C"/>
    <w:rsid w:val="00AB68E3"/>
    <w:rsid w:val="00B04685"/>
    <w:rsid w:val="00B227B6"/>
    <w:rsid w:val="00B57BB6"/>
    <w:rsid w:val="00B81BBF"/>
    <w:rsid w:val="00BF2D21"/>
    <w:rsid w:val="00C02D0E"/>
    <w:rsid w:val="00C10BCD"/>
    <w:rsid w:val="00C51455"/>
    <w:rsid w:val="00CA2DA1"/>
    <w:rsid w:val="00CB1AC6"/>
    <w:rsid w:val="00CE0AD1"/>
    <w:rsid w:val="00D02B15"/>
    <w:rsid w:val="00D13104"/>
    <w:rsid w:val="00D230E4"/>
    <w:rsid w:val="00D4748C"/>
    <w:rsid w:val="00DB7F52"/>
    <w:rsid w:val="00E962C1"/>
    <w:rsid w:val="00F838C4"/>
    <w:rsid w:val="00FA02EC"/>
    <w:rsid w:val="00FA0697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4EFB2"/>
  <w15:docId w15:val="{F9B2D692-BC7C-405F-A06D-81E3B57F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5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517"/>
  </w:style>
  <w:style w:type="paragraph" w:styleId="Pidipagina">
    <w:name w:val="footer"/>
    <w:basedOn w:val="Normale"/>
    <w:link w:val="PidipaginaCarattere"/>
    <w:uiPriority w:val="99"/>
    <w:unhideWhenUsed/>
    <w:rsid w:val="0093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5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balazs@aj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Balázs</dc:creator>
  <cp:lastModifiedBy>Katalin Capannini-Kelemen</cp:lastModifiedBy>
  <cp:revision>11</cp:revision>
  <cp:lastPrinted>2018-10-26T13:34:00Z</cp:lastPrinted>
  <dcterms:created xsi:type="dcterms:W3CDTF">2018-11-15T09:02:00Z</dcterms:created>
  <dcterms:modified xsi:type="dcterms:W3CDTF">2018-11-19T09:19:00Z</dcterms:modified>
</cp:coreProperties>
</file>